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97" w:rsidRDefault="001E0197" w:rsidP="001E019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E0197">
        <w:rPr>
          <w:rFonts w:ascii="Times New Roman" w:hAnsi="Times New Roman" w:cs="Times New Roman"/>
          <w:b/>
          <w:noProof/>
          <w:sz w:val="28"/>
          <w:lang w:eastAsia="ru-RU"/>
        </w:rPr>
        <w:t>Сведения о заболеваниях злокачественными новообразованиями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в</w:t>
      </w:r>
    </w:p>
    <w:p w:rsidR="0080432F" w:rsidRDefault="001E0197" w:rsidP="001E0197">
      <w:pPr>
        <w:spacing w:after="0" w:line="240" w:lineRule="auto"/>
        <w:ind w:left="-1134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Республике Алтай </w:t>
      </w:r>
      <w:r w:rsidRPr="001E0197">
        <w:rPr>
          <w:rFonts w:ascii="Times New Roman" w:hAnsi="Times New Roman" w:cs="Times New Roman"/>
          <w:noProof/>
          <w:lang w:eastAsia="ru-RU"/>
        </w:rPr>
        <w:t>(в абс.числах)</w:t>
      </w:r>
    </w:p>
    <w:p w:rsidR="001E0197" w:rsidRDefault="001E0197" w:rsidP="001E0197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1E0197" w:rsidRDefault="001E0197" w:rsidP="001E0197">
      <w:pPr>
        <w:ind w:left="-1134" w:right="-881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720294" wp14:editId="2BD9C8E0">
            <wp:extent cx="9544050" cy="3248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0197" w:rsidRDefault="001E0197" w:rsidP="001E0197">
      <w:pPr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Республике </w:t>
      </w:r>
      <w:r w:rsidR="0074194B">
        <w:rPr>
          <w:rFonts w:ascii="Times New Roman" w:hAnsi="Times New Roman" w:cs="Times New Roman"/>
          <w:b/>
          <w:sz w:val="28"/>
        </w:rPr>
        <w:t xml:space="preserve">Алтай </w:t>
      </w:r>
      <w:r>
        <w:rPr>
          <w:rFonts w:ascii="Times New Roman" w:hAnsi="Times New Roman" w:cs="Times New Roman"/>
          <w:b/>
          <w:sz w:val="28"/>
        </w:rPr>
        <w:t>в 2021 г. число пациентов, снятых с диспансерного наблюдения в связи со смертью от злокачественного новообразования составило 304 человек</w:t>
      </w:r>
      <w:r w:rsidR="0074194B">
        <w:rPr>
          <w:rFonts w:ascii="Times New Roman" w:hAnsi="Times New Roman" w:cs="Times New Roman"/>
          <w:b/>
          <w:sz w:val="28"/>
        </w:rPr>
        <w:t>, из них детей в возрасте от 0-17 лет 2 ребенка, сельских жителей (18 и старше) 219 человек.</w:t>
      </w:r>
    </w:p>
    <w:p w:rsidR="00902B54" w:rsidRDefault="0074194B" w:rsidP="001E0197">
      <w:pPr>
        <w:ind w:left="-426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9458325" cy="61150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194B" w:rsidRDefault="00902B54" w:rsidP="00902B54">
      <w:pPr>
        <w:tabs>
          <w:tab w:val="left" w:pos="92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02B54" w:rsidRDefault="00311F34" w:rsidP="00902B54">
      <w:pPr>
        <w:tabs>
          <w:tab w:val="left" w:pos="92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8734425" cy="3838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65EC8" w:rsidRDefault="00A05E62" w:rsidP="003737D9">
      <w:pPr>
        <w:tabs>
          <w:tab w:val="left" w:pos="9270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 г. по показателю с</w:t>
      </w:r>
      <w:r w:rsidRPr="00A05E62">
        <w:rPr>
          <w:rFonts w:ascii="Times New Roman" w:hAnsi="Times New Roman" w:cs="Times New Roman"/>
          <w:sz w:val="28"/>
        </w:rPr>
        <w:t>мертности злока</w:t>
      </w:r>
      <w:r>
        <w:rPr>
          <w:rFonts w:ascii="Times New Roman" w:hAnsi="Times New Roman" w:cs="Times New Roman"/>
          <w:sz w:val="28"/>
        </w:rPr>
        <w:t>чественными новообразованиями,</w:t>
      </w:r>
      <w:r w:rsidR="003737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лидирующие позиции занимает Онгудайский</w:t>
      </w:r>
      <w:r w:rsidR="003737D9">
        <w:rPr>
          <w:rFonts w:ascii="Times New Roman" w:hAnsi="Times New Roman" w:cs="Times New Roman"/>
          <w:sz w:val="28"/>
        </w:rPr>
        <w:t xml:space="preserve"> и Турочакский</w:t>
      </w:r>
      <w:r>
        <w:rPr>
          <w:rFonts w:ascii="Times New Roman" w:hAnsi="Times New Roman" w:cs="Times New Roman"/>
          <w:sz w:val="28"/>
        </w:rPr>
        <w:t xml:space="preserve"> </w:t>
      </w:r>
      <w:r w:rsidR="003737D9">
        <w:rPr>
          <w:rFonts w:ascii="Times New Roman" w:hAnsi="Times New Roman" w:cs="Times New Roman"/>
          <w:sz w:val="28"/>
        </w:rPr>
        <w:t xml:space="preserve">районы </w:t>
      </w:r>
      <w:r>
        <w:rPr>
          <w:rFonts w:ascii="Times New Roman" w:hAnsi="Times New Roman" w:cs="Times New Roman"/>
          <w:sz w:val="28"/>
        </w:rPr>
        <w:t>(</w:t>
      </w:r>
      <w:r w:rsidR="003737D9">
        <w:rPr>
          <w:rFonts w:ascii="Times New Roman" w:hAnsi="Times New Roman" w:cs="Times New Roman"/>
          <w:sz w:val="28"/>
        </w:rPr>
        <w:t xml:space="preserve">показатель </w:t>
      </w:r>
      <w:r>
        <w:rPr>
          <w:rFonts w:ascii="Times New Roman" w:hAnsi="Times New Roman" w:cs="Times New Roman"/>
          <w:sz w:val="28"/>
        </w:rPr>
        <w:t xml:space="preserve">выше среднего на 22%), </w:t>
      </w:r>
      <w:r w:rsidR="003737D9">
        <w:rPr>
          <w:rFonts w:ascii="Times New Roman" w:hAnsi="Times New Roman" w:cs="Times New Roman"/>
          <w:sz w:val="28"/>
        </w:rPr>
        <w:t>Майминский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3737D9">
        <w:rPr>
          <w:rFonts w:ascii="Times New Roman" w:hAnsi="Times New Roman" w:cs="Times New Roman"/>
          <w:sz w:val="28"/>
        </w:rPr>
        <w:t>(на 18,8%), Чойский район (на 15,3%), Усть-Канский и Усть-Коксинский районы (на 11,5%), Чемальский района (на 5,5%).</w:t>
      </w:r>
      <w:r>
        <w:rPr>
          <w:rFonts w:ascii="Times New Roman" w:hAnsi="Times New Roman" w:cs="Times New Roman"/>
          <w:sz w:val="28"/>
        </w:rPr>
        <w:t xml:space="preserve"> </w:t>
      </w:r>
      <w:r w:rsidRPr="00A05E62">
        <w:rPr>
          <w:rFonts w:ascii="Times New Roman" w:hAnsi="Times New Roman" w:cs="Times New Roman"/>
          <w:sz w:val="28"/>
        </w:rPr>
        <w:t xml:space="preserve"> </w:t>
      </w:r>
    </w:p>
    <w:p w:rsidR="00D15B46" w:rsidRDefault="00D15B46" w:rsidP="003737D9">
      <w:pPr>
        <w:tabs>
          <w:tab w:val="left" w:pos="927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D15B46" w:rsidRDefault="00D15B46" w:rsidP="003737D9">
      <w:pPr>
        <w:tabs>
          <w:tab w:val="left" w:pos="927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D15B46" w:rsidRDefault="00D15B46" w:rsidP="003737D9">
      <w:pPr>
        <w:tabs>
          <w:tab w:val="left" w:pos="927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D15B46" w:rsidRDefault="00D15B46" w:rsidP="003737D9">
      <w:pPr>
        <w:tabs>
          <w:tab w:val="left" w:pos="927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D15B46" w:rsidRDefault="00D15B46" w:rsidP="003737D9">
      <w:pPr>
        <w:tabs>
          <w:tab w:val="left" w:pos="9270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D15B46" w:rsidRPr="00A05E62" w:rsidRDefault="00D15B46" w:rsidP="00F032EF">
      <w:pPr>
        <w:tabs>
          <w:tab w:val="left" w:pos="9270"/>
        </w:tabs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15B46" w:rsidRPr="00A05E62" w:rsidSect="001E01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25" w:rsidRDefault="00F81E25" w:rsidP="001E0197">
      <w:pPr>
        <w:spacing w:after="0" w:line="240" w:lineRule="auto"/>
      </w:pPr>
      <w:r>
        <w:separator/>
      </w:r>
    </w:p>
  </w:endnote>
  <w:endnote w:type="continuationSeparator" w:id="0">
    <w:p w:rsidR="00F81E25" w:rsidRDefault="00F81E25" w:rsidP="001E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25" w:rsidRDefault="00F81E25" w:rsidP="001E0197">
      <w:pPr>
        <w:spacing w:after="0" w:line="240" w:lineRule="auto"/>
      </w:pPr>
      <w:r>
        <w:separator/>
      </w:r>
    </w:p>
  </w:footnote>
  <w:footnote w:type="continuationSeparator" w:id="0">
    <w:p w:rsidR="00F81E25" w:rsidRDefault="00F81E25" w:rsidP="001E0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5C"/>
    <w:rsid w:val="001E0197"/>
    <w:rsid w:val="00311F34"/>
    <w:rsid w:val="003737D9"/>
    <w:rsid w:val="00381824"/>
    <w:rsid w:val="005E757C"/>
    <w:rsid w:val="00665EC8"/>
    <w:rsid w:val="0074194B"/>
    <w:rsid w:val="0080432F"/>
    <w:rsid w:val="00902B54"/>
    <w:rsid w:val="009A355C"/>
    <w:rsid w:val="00A05E62"/>
    <w:rsid w:val="00D15B46"/>
    <w:rsid w:val="00DD04F1"/>
    <w:rsid w:val="00EE1CC3"/>
    <w:rsid w:val="00F032EF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F5A7"/>
  <w15:chartTrackingRefBased/>
  <w15:docId w15:val="{4BF86FDE-58FB-4C2A-8BA4-AA97835E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197"/>
  </w:style>
  <w:style w:type="paragraph" w:styleId="a5">
    <w:name w:val="footer"/>
    <w:basedOn w:val="a"/>
    <w:link w:val="a6"/>
    <w:uiPriority w:val="99"/>
    <w:unhideWhenUsed/>
    <w:rsid w:val="001E0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197"/>
  </w:style>
  <w:style w:type="paragraph" w:styleId="a7">
    <w:name w:val="Balloon Text"/>
    <w:basedOn w:val="a"/>
    <w:link w:val="a8"/>
    <w:uiPriority w:val="99"/>
    <w:semiHidden/>
    <w:unhideWhenUsed/>
    <w:rsid w:val="0038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503875968992248E-2"/>
          <c:y val="4.3650793650793648E-2"/>
          <c:w val="0.96013289036544847"/>
          <c:h val="0.789824674740136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впервые в жизни выявленных ЗНО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621</c:v>
                </c:pt>
                <c:pt idx="1">
                  <c:v>569</c:v>
                </c:pt>
                <c:pt idx="2">
                  <c:v>576</c:v>
                </c:pt>
                <c:pt idx="3">
                  <c:v>533</c:v>
                </c:pt>
                <c:pt idx="4">
                  <c:v>571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02-4C54-9329-B2E31D1CA3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пациентов, умерших от ЗНО</c:v>
                </c:pt>
              </c:strCache>
            </c:strRef>
          </c:tx>
          <c:spPr>
            <a:ln w="317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  <a:effectLst/>
            </c:spPr>
          </c:marker>
          <c:dLbls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300</c:v>
                </c:pt>
                <c:pt idx="1">
                  <c:v>306</c:v>
                </c:pt>
                <c:pt idx="2">
                  <c:v>328</c:v>
                </c:pt>
                <c:pt idx="3">
                  <c:v>310</c:v>
                </c:pt>
                <c:pt idx="4">
                  <c:v>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02-4C54-9329-B2E31D1CA3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8666160"/>
        <c:axId val="468669904"/>
      </c:lineChart>
      <c:catAx>
        <c:axId val="46866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8669904"/>
        <c:crosses val="autoZero"/>
        <c:auto val="1"/>
        <c:lblAlgn val="ctr"/>
        <c:lblOffset val="100"/>
        <c:noMultiLvlLbl val="0"/>
      </c:catAx>
      <c:valAx>
        <c:axId val="468669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6866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заболеваниях злокачественными новообразованиями среди муниципальных образований</a:t>
            </a:r>
            <a:r>
              <a:rPr lang="ru-RU" sz="1400" b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Республики Алтай </a:t>
            </a:r>
            <a:r>
              <a:rPr lang="ru-RU" sz="120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(в абс.числах)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097017706623531"/>
          <c:y val="0.11345478695578998"/>
          <c:w val="0.79178913814020979"/>
          <c:h val="0.811939558956999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впервые в жизни выявленных ЗНО в 2021г.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Майминский район</c:v>
                </c:pt>
                <c:pt idx="1">
                  <c:v>Чойский район</c:v>
                </c:pt>
                <c:pt idx="2">
                  <c:v>Турочакский район</c:v>
                </c:pt>
                <c:pt idx="3">
                  <c:v>Шебалинский район</c:v>
                </c:pt>
                <c:pt idx="4">
                  <c:v>Онгудайский район</c:v>
                </c:pt>
                <c:pt idx="5">
                  <c:v>Улаганский район</c:v>
                </c:pt>
                <c:pt idx="6">
                  <c:v>Кош-Агачский район</c:v>
                </c:pt>
                <c:pt idx="7">
                  <c:v>Усть-Канский район</c:v>
                </c:pt>
                <c:pt idx="8">
                  <c:v>Усть-Коксинский район</c:v>
                </c:pt>
                <c:pt idx="9">
                  <c:v>Чемальский район</c:v>
                </c:pt>
                <c:pt idx="10">
                  <c:v>г.Горно-Алтайск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124</c:v>
                </c:pt>
                <c:pt idx="1">
                  <c:v>26</c:v>
                </c:pt>
                <c:pt idx="2">
                  <c:v>28</c:v>
                </c:pt>
                <c:pt idx="3">
                  <c:v>36</c:v>
                </c:pt>
                <c:pt idx="4">
                  <c:v>37</c:v>
                </c:pt>
                <c:pt idx="5">
                  <c:v>12</c:v>
                </c:pt>
                <c:pt idx="6">
                  <c:v>24</c:v>
                </c:pt>
                <c:pt idx="7">
                  <c:v>31</c:v>
                </c:pt>
                <c:pt idx="8">
                  <c:v>40</c:v>
                </c:pt>
                <c:pt idx="9">
                  <c:v>34</c:v>
                </c:pt>
                <c:pt idx="10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DA-4012-B782-0C9B13302F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пациентов умерших от ЗНО в 2021г. 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Майминский район</c:v>
                </c:pt>
                <c:pt idx="1">
                  <c:v>Чойский район</c:v>
                </c:pt>
                <c:pt idx="2">
                  <c:v>Турочакский район</c:v>
                </c:pt>
                <c:pt idx="3">
                  <c:v>Шебалинский район</c:v>
                </c:pt>
                <c:pt idx="4">
                  <c:v>Онгудайский район</c:v>
                </c:pt>
                <c:pt idx="5">
                  <c:v>Улаганский район</c:v>
                </c:pt>
                <c:pt idx="6">
                  <c:v>Кош-Агачский район</c:v>
                </c:pt>
                <c:pt idx="7">
                  <c:v>Усть-Канский район</c:v>
                </c:pt>
                <c:pt idx="8">
                  <c:v>Усть-Коксинский район</c:v>
                </c:pt>
                <c:pt idx="9">
                  <c:v>Чемальский район</c:v>
                </c:pt>
                <c:pt idx="10">
                  <c:v>г.Горно-Алтайск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59</c:v>
                </c:pt>
                <c:pt idx="1">
                  <c:v>13</c:v>
                </c:pt>
                <c:pt idx="2">
                  <c:v>22</c:v>
                </c:pt>
                <c:pt idx="3">
                  <c:v>13</c:v>
                </c:pt>
                <c:pt idx="4">
                  <c:v>25</c:v>
                </c:pt>
                <c:pt idx="5">
                  <c:v>10</c:v>
                </c:pt>
                <c:pt idx="6">
                  <c:v>15</c:v>
                </c:pt>
                <c:pt idx="7">
                  <c:v>23</c:v>
                </c:pt>
                <c:pt idx="8">
                  <c:v>25</c:v>
                </c:pt>
                <c:pt idx="9">
                  <c:v>16</c:v>
                </c:pt>
                <c:pt idx="1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DA-4012-B782-0C9B13302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1058208"/>
        <c:axId val="461059872"/>
      </c:barChart>
      <c:catAx>
        <c:axId val="461058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61059872"/>
        <c:crosses val="autoZero"/>
        <c:auto val="1"/>
        <c:lblAlgn val="ctr"/>
        <c:lblOffset val="100"/>
        <c:noMultiLvlLbl val="0"/>
      </c:catAx>
      <c:valAx>
        <c:axId val="461059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5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смертности злокачественными новообразованиями в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2021 году  </a:t>
            </a:r>
          </a:p>
          <a:p>
            <a:pPr>
              <a:defRPr/>
            </a:pPr>
            <a:r>
              <a:rPr lang="ru-RU" sz="1200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 на 100 тыс.населения)</a:t>
            </a:r>
            <a:endParaRPr lang="ru-RU" sz="12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45477235192934"/>
          <c:y val="1.65425971877584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смертности впервые выявленных ЗНО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A7D-4BC8-8015-EB17B230CACB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1A7D-4BC8-8015-EB17B230CAC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A7D-4BC8-8015-EB17B230CACB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1A7D-4BC8-8015-EB17B230CACB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A7D-4BC8-8015-EB17B230CACB}"/>
              </c:ext>
            </c:extLst>
          </c:dPt>
          <c:dLbls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Кош-Агачский район</c:v>
                </c:pt>
                <c:pt idx="1">
                  <c:v>Улаганский район</c:v>
                </c:pt>
                <c:pt idx="2">
                  <c:v>Шебалинский район</c:v>
                </c:pt>
                <c:pt idx="3">
                  <c:v>г.Горно-Алтайск</c:v>
                </c:pt>
                <c:pt idx="4">
                  <c:v>Республика Алтай</c:v>
                </c:pt>
                <c:pt idx="5">
                  <c:v>Чемальский район</c:v>
                </c:pt>
                <c:pt idx="6">
                  <c:v>Усть-Коксинский район</c:v>
                </c:pt>
                <c:pt idx="7">
                  <c:v>Усть-Канский район</c:v>
                </c:pt>
                <c:pt idx="8">
                  <c:v>Чойский район</c:v>
                </c:pt>
                <c:pt idx="9">
                  <c:v>Майминский район</c:v>
                </c:pt>
                <c:pt idx="10">
                  <c:v>Турочакский район</c:v>
                </c:pt>
                <c:pt idx="11">
                  <c:v>Онгудайский район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7.5</c:v>
                </c:pt>
                <c:pt idx="1">
                  <c:v>8.3000000000000007</c:v>
                </c:pt>
                <c:pt idx="2">
                  <c:v>9.5</c:v>
                </c:pt>
                <c:pt idx="3">
                  <c:v>12.9</c:v>
                </c:pt>
                <c:pt idx="4">
                  <c:v>13.8</c:v>
                </c:pt>
                <c:pt idx="5">
                  <c:v>14.6</c:v>
                </c:pt>
                <c:pt idx="6">
                  <c:v>15.6</c:v>
                </c:pt>
                <c:pt idx="7">
                  <c:v>15.6</c:v>
                </c:pt>
                <c:pt idx="8">
                  <c:v>16.3</c:v>
                </c:pt>
                <c:pt idx="9">
                  <c:v>17.100000000000001</c:v>
                </c:pt>
                <c:pt idx="10">
                  <c:v>17.7</c:v>
                </c:pt>
                <c:pt idx="11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7D-4BC8-8015-EB17B230C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5764880"/>
        <c:axId val="635766128"/>
      </c:barChart>
      <c:catAx>
        <c:axId val="63576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5766128"/>
        <c:crosses val="autoZero"/>
        <c:auto val="1"/>
        <c:lblAlgn val="ctr"/>
        <c:lblOffset val="100"/>
        <c:noMultiLvlLbl val="0"/>
      </c:catAx>
      <c:valAx>
        <c:axId val="635766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576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Врач-методист</dc:creator>
  <cp:keywords/>
  <dc:description/>
  <cp:lastModifiedBy>Врач-методист</cp:lastModifiedBy>
  <cp:revision>3</cp:revision>
  <cp:lastPrinted>2022-02-01T01:50:00Z</cp:lastPrinted>
  <dcterms:created xsi:type="dcterms:W3CDTF">2022-02-01T01:49:00Z</dcterms:created>
  <dcterms:modified xsi:type="dcterms:W3CDTF">2022-02-01T06:22:00Z</dcterms:modified>
</cp:coreProperties>
</file>